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C4" w:rsidRPr="008D5727" w:rsidRDefault="000372E6" w:rsidP="008D5727">
      <w:pPr>
        <w:jc w:val="center"/>
        <w:rPr>
          <w:b/>
          <w:sz w:val="28"/>
          <w:u w:val="single"/>
        </w:rPr>
      </w:pPr>
      <w:r w:rsidRPr="008D5727">
        <w:rPr>
          <w:b/>
          <w:sz w:val="28"/>
          <w:u w:val="single"/>
        </w:rPr>
        <w:t>SÁBADO SANTO</w:t>
      </w:r>
      <w:r w:rsidR="00E43DCA" w:rsidRPr="008D5727">
        <w:rPr>
          <w:b/>
          <w:sz w:val="28"/>
          <w:u w:val="single"/>
        </w:rPr>
        <w:t xml:space="preserve"> – A LA ESPERA DE LA RESURRECCIÓN</w:t>
      </w:r>
    </w:p>
    <w:p w:rsidR="00E43DCA" w:rsidRPr="008D5727" w:rsidRDefault="00E43DCA">
      <w:pPr>
        <w:rPr>
          <w:sz w:val="24"/>
        </w:rPr>
      </w:pPr>
      <w:r w:rsidRPr="008D5727">
        <w:rPr>
          <w:sz w:val="24"/>
        </w:rPr>
        <w:t xml:space="preserve">María nos acompaña hoy y hoy </w:t>
      </w:r>
      <w:proofErr w:type="spellStart"/>
      <w:r w:rsidRPr="008D5727">
        <w:rPr>
          <w:sz w:val="24"/>
        </w:rPr>
        <w:t>nosotr@s</w:t>
      </w:r>
      <w:proofErr w:type="spellEnd"/>
      <w:r w:rsidRPr="008D5727">
        <w:rPr>
          <w:sz w:val="24"/>
        </w:rPr>
        <w:t xml:space="preserve"> acompañamos a María…</w:t>
      </w:r>
    </w:p>
    <w:p w:rsidR="000372E6" w:rsidRPr="008D5727" w:rsidRDefault="00E43DCA" w:rsidP="008D5727">
      <w:pPr>
        <w:jc w:val="both"/>
        <w:rPr>
          <w:sz w:val="24"/>
        </w:rPr>
      </w:pPr>
      <w:r w:rsidRPr="008D5727">
        <w:rPr>
          <w:sz w:val="24"/>
        </w:rPr>
        <w:t xml:space="preserve">María es capaz de esperar en la hora del silencio, capaz de mantener la esperanza entre la noche oscura y el amanecer radiante… De María no conocemos mucho solo sabemos que estuvo siempre ahí… </w:t>
      </w:r>
    </w:p>
    <w:p w:rsidR="00A01573" w:rsidRPr="008D5727" w:rsidRDefault="00A01573">
      <w:pPr>
        <w:rPr>
          <w:b/>
          <w:sz w:val="24"/>
        </w:rPr>
      </w:pPr>
      <w:r w:rsidRPr="008D5727">
        <w:rPr>
          <w:b/>
          <w:sz w:val="24"/>
        </w:rPr>
        <w:t>TEXTO DEL PAPA FRANCISCO SOBRE MARÍA Y LA ESPERANZA</w:t>
      </w:r>
    </w:p>
    <w:p w:rsidR="00A01573" w:rsidRDefault="00A01573" w:rsidP="00A01573">
      <w:pPr>
        <w:jc w:val="both"/>
        <w:rPr>
          <w:i/>
          <w:sz w:val="24"/>
        </w:rPr>
      </w:pPr>
      <w:r w:rsidRPr="008D5727">
        <w:rPr>
          <w:i/>
          <w:sz w:val="24"/>
        </w:rPr>
        <w:t>«María: no es una mujer que se deprime ante las incertidumbres de la vida, especialmente cuando nada parece ir en la dirección correcta. No es ni siquiera una mujer que protesta con violencia, que se queja contra el destino de la vida que revela a menudo un rostro hostil. En cambio es una mujer que escucha: no os olvidéis de que siempre hay una gran relación entre la esperanza y la escucha, y María es una mujer que escucha. María acoge la existencia tal y como se nos entrega, con sus días felices, pero también con sus tragedias con las que nunca querríamos habernos cruzados. Hasta la noche suprema de María, cuando su Hijo está clavado en el madero de la cruz… Ella “estaba”. Estaba allí, en el peor momento, en el momento más cruel, y sufría con el hijo. “estaba”. María “estaba”, simplemente estaba allí… Ella, madre de esperanza, en medio de esa comunidad de discípulos tan frágiles: uno había renegado, muchos habían huido, todos habían tenido miedo (</w:t>
      </w:r>
      <w:proofErr w:type="spellStart"/>
      <w:r w:rsidRPr="008D5727">
        <w:rPr>
          <w:i/>
          <w:sz w:val="24"/>
        </w:rPr>
        <w:t>cf</w:t>
      </w:r>
      <w:proofErr w:type="spellEnd"/>
      <w:r w:rsidRPr="008D5727">
        <w:rPr>
          <w:i/>
          <w:sz w:val="24"/>
        </w:rPr>
        <w:t xml:space="preserve"> Hechos de los Apóstoles 1, 14). Pero Ella simplemente estaba allí, en el más normal de los modos, como si fuera una cosa completamente normal: en la primera Iglesia envuelta por la luz de la Resurrección, pero también de los temblores de los primeros pasos que debía dar en el mundo… Que en los momentos de dificultad, María, la Madre que Jesús nos ha regalado a todos nosotros, pueda siempre sostener nuestros pasos, pueda siempre decir a nuestro corazón: “¡levántate!, mira adelante, mira el horizonte”, porque Ella es Madre de esperanza</w:t>
      </w:r>
      <w:r w:rsidR="00E24A56" w:rsidRPr="008D5727">
        <w:rPr>
          <w:i/>
          <w:sz w:val="24"/>
        </w:rPr>
        <w:t>»</w:t>
      </w:r>
      <w:r w:rsidRPr="008D5727">
        <w:rPr>
          <w:i/>
          <w:sz w:val="24"/>
        </w:rPr>
        <w:t>.</w:t>
      </w:r>
    </w:p>
    <w:p w:rsidR="007560AD" w:rsidRDefault="007560AD" w:rsidP="00A01573">
      <w:pPr>
        <w:jc w:val="both"/>
        <w:rPr>
          <w:b/>
          <w:sz w:val="24"/>
        </w:rPr>
      </w:pPr>
      <w:r w:rsidRPr="007560AD">
        <w:rPr>
          <w:b/>
          <w:sz w:val="24"/>
        </w:rPr>
        <w:t>REFLEXIÓN</w:t>
      </w:r>
    </w:p>
    <w:p w:rsidR="007560AD" w:rsidRPr="007560AD" w:rsidRDefault="007560AD" w:rsidP="00A01573">
      <w:pPr>
        <w:jc w:val="both"/>
        <w:rPr>
          <w:b/>
          <w:sz w:val="24"/>
        </w:rPr>
      </w:pPr>
    </w:p>
    <w:p w:rsidR="000372E6" w:rsidRPr="008D5727" w:rsidRDefault="00E43DCA">
      <w:pPr>
        <w:rPr>
          <w:b/>
          <w:sz w:val="24"/>
        </w:rPr>
      </w:pPr>
      <w:r w:rsidRPr="008D5727">
        <w:rPr>
          <w:b/>
          <w:sz w:val="24"/>
        </w:rPr>
        <w:t>DINÁMICA</w:t>
      </w:r>
    </w:p>
    <w:p w:rsidR="000372E6" w:rsidRDefault="000372E6" w:rsidP="008D5727">
      <w:pPr>
        <w:jc w:val="both"/>
      </w:pPr>
      <w:r w:rsidRPr="008D5727">
        <w:rPr>
          <w:sz w:val="24"/>
        </w:rPr>
        <w:t>A lo largo del día de hoy se tendrá que colorear la cruz que se modelo ayer. Cada un@ elige el momento… una vez pintadas las cruces se g</w:t>
      </w:r>
      <w:r>
        <w:t>uardarán hasta la celebración de la Pascua</w:t>
      </w:r>
      <w:r w:rsidR="00E24A56">
        <w:t>.</w:t>
      </w:r>
    </w:p>
    <w:sectPr w:rsidR="000372E6" w:rsidSect="008D5727">
      <w:headerReference w:type="even" r:id="rId7"/>
      <w:headerReference w:type="default" r:id="rId8"/>
      <w:footerReference w:type="even" r:id="rId9"/>
      <w:footerReference w:type="default" r:id="rId10"/>
      <w:headerReference w:type="first" r:id="rId11"/>
      <w:footerReference w:type="first" r:id="rId12"/>
      <w:pgSz w:w="11906" w:h="16838"/>
      <w:pgMar w:top="180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D8" w:rsidRDefault="002B7ED8" w:rsidP="008D5727">
      <w:pPr>
        <w:spacing w:after="0" w:line="240" w:lineRule="auto"/>
      </w:pPr>
      <w:r>
        <w:separator/>
      </w:r>
    </w:p>
  </w:endnote>
  <w:endnote w:type="continuationSeparator" w:id="0">
    <w:p w:rsidR="002B7ED8" w:rsidRDefault="002B7ED8" w:rsidP="008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D" w:rsidRDefault="007560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D" w:rsidRDefault="007560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D" w:rsidRDefault="007560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D8" w:rsidRDefault="002B7ED8" w:rsidP="008D5727">
      <w:pPr>
        <w:spacing w:after="0" w:line="240" w:lineRule="auto"/>
      </w:pPr>
      <w:r>
        <w:separator/>
      </w:r>
    </w:p>
  </w:footnote>
  <w:footnote w:type="continuationSeparator" w:id="0">
    <w:p w:rsidR="002B7ED8" w:rsidRDefault="002B7ED8" w:rsidP="008D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D" w:rsidRDefault="007560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27" w:rsidRDefault="008D5727" w:rsidP="008D5727">
    <w:pPr>
      <w:pStyle w:val="Encabezado"/>
      <w:rPr>
        <w:rFonts w:ascii="Bradley Hand ITC" w:hAnsi="Bradley Hand ITC"/>
        <w:b/>
        <w:color w:val="31849B" w:themeColor="accent5" w:themeShade="BF"/>
        <w:sz w:val="28"/>
      </w:rPr>
    </w:pPr>
    <w:r>
      <w:rPr>
        <w:noProof/>
        <w:lang w:eastAsia="es-ES"/>
      </w:rPr>
      <w:drawing>
        <wp:anchor distT="0" distB="0" distL="114300" distR="114300" simplePos="0" relativeHeight="251659264" behindDoc="1" locked="0" layoutInCell="1" allowOverlap="1" wp14:anchorId="51ED1076" wp14:editId="0E9D5231">
          <wp:simplePos x="0" y="0"/>
          <wp:positionH relativeFrom="column">
            <wp:posOffset>-1905</wp:posOffset>
          </wp:positionH>
          <wp:positionV relativeFrom="paragraph">
            <wp:posOffset>-227330</wp:posOffset>
          </wp:positionV>
          <wp:extent cx="748030" cy="754380"/>
          <wp:effectExtent l="0" t="0" r="0" b="7620"/>
          <wp:wrapThrough wrapText="bothSides">
            <wp:wrapPolygon edited="0">
              <wp:start x="7151" y="0"/>
              <wp:lineTo x="0" y="3273"/>
              <wp:lineTo x="0" y="14727"/>
              <wp:lineTo x="1100" y="18000"/>
              <wp:lineTo x="5501" y="21273"/>
              <wp:lineTo x="6051" y="21273"/>
              <wp:lineTo x="14302" y="21273"/>
              <wp:lineTo x="14852" y="21273"/>
              <wp:lineTo x="19803" y="18000"/>
              <wp:lineTo x="20903" y="14727"/>
              <wp:lineTo x="20903" y="3273"/>
              <wp:lineTo x="13752" y="0"/>
              <wp:lineTo x="7151" y="0"/>
            </wp:wrapPolygon>
          </wp:wrapThrough>
          <wp:docPr id="1" name="Imagen 1" descr="Home | Hijas de la Caridad España 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Hijas de la Caridad España Es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hAnsi="Bradley Hand ITC"/>
        <w:b/>
        <w:color w:val="31849B" w:themeColor="accent5" w:themeShade="BF"/>
        <w:sz w:val="28"/>
      </w:rPr>
      <w:t xml:space="preserve">                </w:t>
    </w:r>
  </w:p>
  <w:p w:rsidR="008D5727" w:rsidRPr="002506BF" w:rsidRDefault="008D5727" w:rsidP="008D5727">
    <w:pPr>
      <w:pStyle w:val="Encabezado"/>
      <w:rPr>
        <w:rFonts w:ascii="Bradley Hand ITC" w:hAnsi="Bradley Hand ITC"/>
        <w:b/>
      </w:rPr>
    </w:pPr>
    <w:bookmarkStart w:id="0" w:name="_GoBack"/>
    <w:r>
      <w:rPr>
        <w:rFonts w:ascii="Bradley Hand ITC" w:hAnsi="Bradley Hand ITC"/>
        <w:b/>
        <w:color w:val="31849B" w:themeColor="accent5" w:themeShade="BF"/>
        <w:sz w:val="28"/>
      </w:rPr>
      <w:t xml:space="preserve">                 </w:t>
    </w:r>
    <w:r w:rsidRPr="002506BF">
      <w:rPr>
        <w:rFonts w:ascii="Bradley Hand ITC" w:hAnsi="Bradley Hand ITC"/>
        <w:b/>
        <w:color w:val="31849B" w:themeColor="accent5" w:themeShade="BF"/>
        <w:sz w:val="28"/>
      </w:rPr>
      <w:t>HIJAS DE LA CARIDAD EE</w:t>
    </w:r>
    <w:r>
      <w:rPr>
        <w:rFonts w:ascii="Bradley Hand ITC" w:hAnsi="Bradley Hand ITC"/>
        <w:b/>
        <w:color w:val="31849B" w:themeColor="accent5" w:themeShade="BF"/>
        <w:sz w:val="28"/>
      </w:rPr>
      <w:t xml:space="preserve"> - </w:t>
    </w:r>
    <w:r w:rsidRPr="002506BF">
      <w:rPr>
        <w:rFonts w:ascii="Bradley Hand ITC" w:hAnsi="Bradley Hand ITC"/>
        <w:b/>
        <w:color w:val="31849B" w:themeColor="accent5" w:themeShade="BF"/>
        <w:sz w:val="28"/>
      </w:rPr>
      <w:t>Acción Social</w:t>
    </w:r>
  </w:p>
  <w:bookmarkEnd w:id="0"/>
  <w:p w:rsidR="008D5727" w:rsidRDefault="008D57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D" w:rsidRDefault="007560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E6"/>
    <w:rsid w:val="000372E6"/>
    <w:rsid w:val="000472C4"/>
    <w:rsid w:val="0029570C"/>
    <w:rsid w:val="002B7ED8"/>
    <w:rsid w:val="007560AD"/>
    <w:rsid w:val="008D5727"/>
    <w:rsid w:val="00A01573"/>
    <w:rsid w:val="00E24A56"/>
    <w:rsid w:val="00E43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57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5727"/>
  </w:style>
  <w:style w:type="paragraph" w:styleId="Piedepgina">
    <w:name w:val="footer"/>
    <w:basedOn w:val="Normal"/>
    <w:link w:val="PiedepginaCar"/>
    <w:uiPriority w:val="99"/>
    <w:unhideWhenUsed/>
    <w:rsid w:val="008D57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5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57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5727"/>
  </w:style>
  <w:style w:type="paragraph" w:styleId="Piedepgina">
    <w:name w:val="footer"/>
    <w:basedOn w:val="Normal"/>
    <w:link w:val="PiedepginaCar"/>
    <w:uiPriority w:val="99"/>
    <w:unhideWhenUsed/>
    <w:rsid w:val="008D57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PASTORAL</dc:creator>
  <cp:lastModifiedBy>PASTORAL</cp:lastModifiedBy>
  <cp:revision>4</cp:revision>
  <dcterms:created xsi:type="dcterms:W3CDTF">2021-03-17T11:57:00Z</dcterms:created>
  <dcterms:modified xsi:type="dcterms:W3CDTF">2021-03-18T09:25:00Z</dcterms:modified>
</cp:coreProperties>
</file>